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استلام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راتب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61.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الشركة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الالتحاق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بالوظيفة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أيام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العمل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الموظف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الوظيفي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القسم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استلام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الراتب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jc w:val="left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8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340"/>
        <w:gridCol w:w="2340"/>
        <w:gridCol w:w="2340"/>
        <w:tblGridChange w:id="0">
          <w:tblGrid>
            <w:gridCol w:w="2835"/>
            <w:gridCol w:w="2340"/>
            <w:gridCol w:w="2340"/>
            <w:gridCol w:w="234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z w:val="38"/>
                <w:szCs w:val="38"/>
                <w:rtl w:val="1"/>
              </w:rPr>
              <w:t xml:space="preserve">المستحقات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z w:val="38"/>
                <w:szCs w:val="38"/>
                <w:rtl w:val="1"/>
              </w:rPr>
              <w:t xml:space="preserve">الخصومات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الأساسي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الضرائب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الإضافي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الخصومات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الحوافز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المكآفات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التأمين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الإجتماعي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البدلات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التـأمين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الصحي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المستحق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الخصومات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المرتب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F">
      <w:pPr>
        <w:bidi w:val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38"/>
          <w:szCs w:val="38"/>
          <w:rtl w:val="1"/>
        </w:rPr>
        <w:t xml:space="preserve">: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